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10" w:type="dxa"/>
          <w:right w:w="10" w:type="dxa"/>
        </w:tblCellMar>
        <w:tblLook w:val="04A0"/>
      </w:tblPr>
      <w:tblGrid>
        <w:gridCol w:w="4818"/>
        <w:gridCol w:w="4820"/>
      </w:tblGrid>
      <w:tr w:rsidR="00304821" w:rsidTr="00304821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304821" w:rsidRDefault="0030482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304821" w:rsidRDefault="0030482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304821" w:rsidRPr="00506961" w:rsidTr="00304821">
        <w:trPr>
          <w:trHeight w:val="1058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Савецкая, 9,</w:t>
            </w: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Мiнск</w:t>
            </w: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тэл. 327-47-36, факс 200-84-83</w:t>
            </w: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21" w:rsidRDefault="0030482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04821" w:rsidRDefault="0030482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Минск</w:t>
            </w: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:rsidR="00304821" w:rsidRDefault="0030482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304821" w:rsidRPr="00506961" w:rsidTr="00304821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21" w:rsidRDefault="003048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4821" w:rsidRPr="00506961" w:rsidRDefault="00506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21.06.2019 №</w:t>
            </w:r>
            <w:r w:rsidRPr="00506961">
              <w:rPr>
                <w:rFonts w:ascii="Times New Roman" w:hAnsi="Times New Roman" w:cs="Times New Roman"/>
                <w:sz w:val="28"/>
                <w:szCs w:val="28"/>
              </w:rPr>
              <w:t>03-01-18/5574/дс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21" w:rsidRDefault="00304821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304821" w:rsidRPr="0062525E" w:rsidRDefault="00304821" w:rsidP="00304821">
      <w:pPr>
        <w:spacing w:line="240" w:lineRule="exact"/>
        <w:ind w:left="4536"/>
        <w:rPr>
          <w:sz w:val="30"/>
          <w:szCs w:val="30"/>
        </w:rPr>
      </w:pPr>
      <w:r w:rsidRPr="0062525E">
        <w:rPr>
          <w:sz w:val="30"/>
          <w:szCs w:val="30"/>
        </w:rPr>
        <w:t xml:space="preserve">Руководителям учреждений </w:t>
      </w:r>
    </w:p>
    <w:p w:rsidR="00304821" w:rsidRPr="0062525E" w:rsidRDefault="00304821" w:rsidP="00304821">
      <w:pPr>
        <w:spacing w:line="240" w:lineRule="exact"/>
        <w:ind w:left="4536"/>
        <w:rPr>
          <w:sz w:val="30"/>
          <w:szCs w:val="30"/>
        </w:rPr>
      </w:pPr>
      <w:r w:rsidRPr="0062525E">
        <w:rPr>
          <w:sz w:val="30"/>
          <w:szCs w:val="30"/>
        </w:rPr>
        <w:t>высшего образования</w:t>
      </w:r>
    </w:p>
    <w:p w:rsidR="00304821" w:rsidRPr="0062525E" w:rsidRDefault="00304821" w:rsidP="0098573C">
      <w:pPr>
        <w:spacing w:line="240" w:lineRule="exact"/>
        <w:ind w:left="-176" w:hanging="181"/>
        <w:jc w:val="both"/>
        <w:rPr>
          <w:sz w:val="30"/>
          <w:szCs w:val="30"/>
        </w:rPr>
      </w:pPr>
    </w:p>
    <w:p w:rsidR="00304821" w:rsidRPr="0062525E" w:rsidRDefault="00304821" w:rsidP="00304821">
      <w:pPr>
        <w:ind w:firstLine="709"/>
        <w:jc w:val="both"/>
        <w:rPr>
          <w:sz w:val="30"/>
          <w:szCs w:val="30"/>
        </w:rPr>
      </w:pPr>
      <w:r w:rsidRPr="0062525E">
        <w:rPr>
          <w:sz w:val="30"/>
          <w:szCs w:val="30"/>
        </w:rPr>
        <w:t>Министерство образования информирует, что в соответствии с подпунктом 1.1 пункта 1 Указа Президента Республики Белару</w:t>
      </w:r>
      <w:r w:rsidR="002659F2" w:rsidRPr="0062525E">
        <w:rPr>
          <w:sz w:val="30"/>
          <w:szCs w:val="30"/>
        </w:rPr>
        <w:t>сь от            2 марта 2011 г.</w:t>
      </w:r>
      <w:r w:rsidRPr="0062525E">
        <w:rPr>
          <w:sz w:val="30"/>
          <w:szCs w:val="30"/>
        </w:rPr>
        <w:t xml:space="preserve"> № 95 ”О некоторых вопросах сбора информации, не содержащейся в государствен</w:t>
      </w:r>
      <w:r w:rsidR="009F479C" w:rsidRPr="0062525E">
        <w:rPr>
          <w:sz w:val="30"/>
          <w:szCs w:val="30"/>
        </w:rPr>
        <w:t xml:space="preserve">ной статистической отчетности“ </w:t>
      </w:r>
      <w:r w:rsidRPr="0062525E">
        <w:rPr>
          <w:sz w:val="30"/>
          <w:szCs w:val="30"/>
        </w:rPr>
        <w:t xml:space="preserve">утвержден приказ Министра образования Республики Беларусь от </w:t>
      </w:r>
      <w:r w:rsidR="0098573C" w:rsidRPr="0062525E">
        <w:rPr>
          <w:sz w:val="30"/>
          <w:szCs w:val="30"/>
        </w:rPr>
        <w:t>17 декабря</w:t>
      </w:r>
      <w:r w:rsidRPr="0062525E">
        <w:rPr>
          <w:sz w:val="30"/>
          <w:szCs w:val="30"/>
        </w:rPr>
        <w:t xml:space="preserve"> 201</w:t>
      </w:r>
      <w:r w:rsidR="0098573C" w:rsidRPr="0062525E">
        <w:rPr>
          <w:sz w:val="30"/>
          <w:szCs w:val="30"/>
        </w:rPr>
        <w:t>8</w:t>
      </w:r>
      <w:r w:rsidRPr="0062525E">
        <w:rPr>
          <w:sz w:val="30"/>
          <w:szCs w:val="30"/>
        </w:rPr>
        <w:t xml:space="preserve"> г</w:t>
      </w:r>
      <w:r w:rsidR="002659F2" w:rsidRPr="0062525E">
        <w:rPr>
          <w:sz w:val="30"/>
          <w:szCs w:val="30"/>
        </w:rPr>
        <w:t>.</w:t>
      </w:r>
      <w:r w:rsidRPr="0062525E">
        <w:rPr>
          <w:sz w:val="30"/>
          <w:szCs w:val="30"/>
        </w:rPr>
        <w:t xml:space="preserve"> № </w:t>
      </w:r>
      <w:r w:rsidR="0098573C" w:rsidRPr="0062525E">
        <w:rPr>
          <w:sz w:val="30"/>
          <w:szCs w:val="30"/>
        </w:rPr>
        <w:t>891</w:t>
      </w:r>
      <w:r w:rsidRPr="0062525E">
        <w:rPr>
          <w:sz w:val="30"/>
          <w:szCs w:val="30"/>
        </w:rPr>
        <w:t xml:space="preserve"> ”Об установлении перечня и форм ведомственной отчетности Министерства образов</w:t>
      </w:r>
      <w:r w:rsidR="00F657F9" w:rsidRPr="0062525E">
        <w:rPr>
          <w:sz w:val="30"/>
          <w:szCs w:val="30"/>
        </w:rPr>
        <w:t>ания Республики Беларусь на 2019</w:t>
      </w:r>
      <w:r w:rsidRPr="0062525E">
        <w:rPr>
          <w:sz w:val="30"/>
          <w:szCs w:val="30"/>
        </w:rPr>
        <w:t xml:space="preserve"> год“ (далее – приказ № </w:t>
      </w:r>
      <w:r w:rsidR="0098573C" w:rsidRPr="0062525E">
        <w:rPr>
          <w:sz w:val="30"/>
          <w:szCs w:val="30"/>
        </w:rPr>
        <w:t>891</w:t>
      </w:r>
      <w:r w:rsidRPr="0062525E">
        <w:rPr>
          <w:sz w:val="30"/>
          <w:szCs w:val="30"/>
        </w:rPr>
        <w:t>).</w:t>
      </w:r>
    </w:p>
    <w:p w:rsidR="00304821" w:rsidRPr="0062525E" w:rsidRDefault="00304821" w:rsidP="00304821">
      <w:pPr>
        <w:ind w:firstLine="709"/>
        <w:jc w:val="both"/>
        <w:rPr>
          <w:sz w:val="30"/>
          <w:szCs w:val="30"/>
        </w:rPr>
      </w:pPr>
      <w:r w:rsidRPr="0062525E">
        <w:rPr>
          <w:sz w:val="30"/>
          <w:szCs w:val="30"/>
        </w:rPr>
        <w:t>В соответствии с частью 8 пункта 4 Положения о приемной комиссии учреждения высшего образования, утвержденного постановлением Министерства образования Республики Беларусь от 23 марта 2006 г. № 23, учреждениям высшего образования по итогам приема документов и зачисления абитуриентов в ходе приемной кампании 201</w:t>
      </w:r>
      <w:r w:rsidR="00F657F9" w:rsidRPr="0062525E">
        <w:rPr>
          <w:sz w:val="30"/>
          <w:szCs w:val="30"/>
        </w:rPr>
        <w:t>9</w:t>
      </w:r>
      <w:r w:rsidR="00462659" w:rsidRPr="0062525E">
        <w:rPr>
          <w:sz w:val="30"/>
          <w:szCs w:val="30"/>
        </w:rPr>
        <w:t> </w:t>
      </w:r>
      <w:r w:rsidRPr="0062525E">
        <w:rPr>
          <w:sz w:val="30"/>
          <w:szCs w:val="30"/>
        </w:rPr>
        <w:t>года необходимо предоставить в учреждение ”Главный информационно-аналитический центр Министерства образования</w:t>
      </w:r>
      <w:r w:rsidRPr="0062525E">
        <w:rPr>
          <w:bCs/>
          <w:sz w:val="30"/>
          <w:szCs w:val="30"/>
        </w:rPr>
        <w:t xml:space="preserve"> Республики Беларусь“ </w:t>
      </w:r>
      <w:r w:rsidRPr="0062525E">
        <w:rPr>
          <w:sz w:val="30"/>
          <w:szCs w:val="30"/>
        </w:rPr>
        <w:t>(далее – ГИАЦ) следующие статистические отчеты по формам ведомственной отчетности:</w:t>
      </w:r>
    </w:p>
    <w:p w:rsidR="00304821" w:rsidRPr="0062525E" w:rsidRDefault="00304821" w:rsidP="00304821">
      <w:pPr>
        <w:ind w:firstLine="709"/>
        <w:jc w:val="both"/>
        <w:rPr>
          <w:sz w:val="30"/>
          <w:szCs w:val="30"/>
        </w:rPr>
      </w:pPr>
      <w:r w:rsidRPr="0062525E">
        <w:rPr>
          <w:sz w:val="30"/>
          <w:szCs w:val="30"/>
        </w:rPr>
        <w:t>1. отчет об итогах приема документов от абитуриентов в учреждение высшего образования в 201</w:t>
      </w:r>
      <w:r w:rsidR="0098573C" w:rsidRPr="0062525E">
        <w:rPr>
          <w:sz w:val="30"/>
          <w:szCs w:val="30"/>
        </w:rPr>
        <w:t>9</w:t>
      </w:r>
      <w:r w:rsidRPr="0062525E">
        <w:rPr>
          <w:sz w:val="30"/>
          <w:szCs w:val="30"/>
        </w:rPr>
        <w:t xml:space="preserve"> году (приложение 1</w:t>
      </w:r>
      <w:r w:rsidR="0098573C" w:rsidRPr="0062525E">
        <w:rPr>
          <w:sz w:val="30"/>
          <w:szCs w:val="30"/>
        </w:rPr>
        <w:t>4</w:t>
      </w:r>
      <w:r w:rsidRPr="0062525E">
        <w:rPr>
          <w:sz w:val="30"/>
          <w:szCs w:val="30"/>
        </w:rPr>
        <w:t xml:space="preserve"> к приказу № </w:t>
      </w:r>
      <w:r w:rsidR="0098573C" w:rsidRPr="0062525E">
        <w:rPr>
          <w:sz w:val="30"/>
          <w:szCs w:val="30"/>
        </w:rPr>
        <w:t>891</w:t>
      </w:r>
      <w:r w:rsidRPr="0062525E">
        <w:rPr>
          <w:sz w:val="30"/>
          <w:szCs w:val="30"/>
        </w:rPr>
        <w:t>) – не позднее 19 июля;</w:t>
      </w:r>
    </w:p>
    <w:p w:rsidR="00304821" w:rsidRPr="0062525E" w:rsidRDefault="00304821" w:rsidP="00304821">
      <w:pPr>
        <w:ind w:firstLine="709"/>
        <w:jc w:val="both"/>
        <w:rPr>
          <w:sz w:val="30"/>
          <w:szCs w:val="30"/>
        </w:rPr>
      </w:pPr>
      <w:r w:rsidRPr="0062525E">
        <w:rPr>
          <w:sz w:val="30"/>
          <w:szCs w:val="30"/>
        </w:rPr>
        <w:t>2. отчет об итогах зачисления абитуриентов в учреж</w:t>
      </w:r>
      <w:r w:rsidR="0098573C" w:rsidRPr="0062525E">
        <w:rPr>
          <w:sz w:val="30"/>
          <w:szCs w:val="30"/>
        </w:rPr>
        <w:t>дение высшего образования в 2019</w:t>
      </w:r>
      <w:r w:rsidRPr="0062525E">
        <w:rPr>
          <w:sz w:val="30"/>
          <w:szCs w:val="30"/>
        </w:rPr>
        <w:t xml:space="preserve"> году (приложение 1</w:t>
      </w:r>
      <w:r w:rsidR="0098573C" w:rsidRPr="0062525E">
        <w:rPr>
          <w:sz w:val="30"/>
          <w:szCs w:val="30"/>
        </w:rPr>
        <w:t>5</w:t>
      </w:r>
      <w:r w:rsidRPr="0062525E">
        <w:rPr>
          <w:sz w:val="30"/>
          <w:szCs w:val="30"/>
        </w:rPr>
        <w:t xml:space="preserve"> к приказу № </w:t>
      </w:r>
      <w:r w:rsidR="0098573C" w:rsidRPr="0062525E">
        <w:rPr>
          <w:sz w:val="30"/>
          <w:szCs w:val="30"/>
        </w:rPr>
        <w:t>891</w:t>
      </w:r>
      <w:r w:rsidRPr="0062525E">
        <w:rPr>
          <w:sz w:val="30"/>
          <w:szCs w:val="30"/>
        </w:rPr>
        <w:t>) – не</w:t>
      </w:r>
      <w:r w:rsidR="0062525E">
        <w:rPr>
          <w:sz w:val="30"/>
          <w:szCs w:val="30"/>
        </w:rPr>
        <w:t xml:space="preserve"> позднее 8 </w:t>
      </w:r>
      <w:r w:rsidRPr="0062525E">
        <w:rPr>
          <w:sz w:val="30"/>
          <w:szCs w:val="30"/>
        </w:rPr>
        <w:t>августа.</w:t>
      </w:r>
    </w:p>
    <w:p w:rsidR="00304821" w:rsidRPr="0062525E" w:rsidRDefault="00304821" w:rsidP="0098573C">
      <w:pPr>
        <w:ind w:firstLine="851"/>
        <w:jc w:val="both"/>
        <w:rPr>
          <w:sz w:val="30"/>
          <w:szCs w:val="30"/>
        </w:rPr>
      </w:pPr>
      <w:r w:rsidRPr="0062525E">
        <w:rPr>
          <w:sz w:val="30"/>
          <w:szCs w:val="30"/>
        </w:rPr>
        <w:t>Бланки форм статист</w:t>
      </w:r>
      <w:r w:rsidR="0098573C" w:rsidRPr="0062525E">
        <w:rPr>
          <w:sz w:val="30"/>
          <w:szCs w:val="30"/>
        </w:rPr>
        <w:t>ической отчетности (приложения 14</w:t>
      </w:r>
      <w:r w:rsidRPr="0062525E">
        <w:rPr>
          <w:sz w:val="30"/>
          <w:szCs w:val="30"/>
        </w:rPr>
        <w:t xml:space="preserve"> и 1</w:t>
      </w:r>
      <w:r w:rsidR="0098573C" w:rsidRPr="0062525E">
        <w:rPr>
          <w:sz w:val="30"/>
          <w:szCs w:val="30"/>
        </w:rPr>
        <w:t>5</w:t>
      </w:r>
      <w:r w:rsidRPr="0062525E">
        <w:rPr>
          <w:sz w:val="30"/>
          <w:szCs w:val="30"/>
        </w:rPr>
        <w:t xml:space="preserve"> к приказу № </w:t>
      </w:r>
      <w:r w:rsidR="0098573C" w:rsidRPr="0062525E">
        <w:rPr>
          <w:sz w:val="30"/>
          <w:szCs w:val="30"/>
        </w:rPr>
        <w:t>891</w:t>
      </w:r>
      <w:r w:rsidRPr="0062525E">
        <w:rPr>
          <w:sz w:val="30"/>
          <w:szCs w:val="30"/>
        </w:rPr>
        <w:t>), а также указания по их заполнению размещены на сайте ГИАЦ (http://www.giac.by, раздел – ”</w:t>
      </w:r>
      <w:r w:rsidR="0098573C" w:rsidRPr="0062525E">
        <w:rPr>
          <w:sz w:val="30"/>
          <w:szCs w:val="30"/>
        </w:rPr>
        <w:t>Статистика в системе образования</w:t>
      </w:r>
      <w:r w:rsidRPr="0062525E">
        <w:rPr>
          <w:sz w:val="30"/>
          <w:szCs w:val="30"/>
        </w:rPr>
        <w:t>“, подраздел ”</w:t>
      </w:r>
      <w:r w:rsidR="0098573C" w:rsidRPr="0062525E">
        <w:rPr>
          <w:sz w:val="30"/>
          <w:szCs w:val="30"/>
        </w:rPr>
        <w:t>Формы ведомственной отчетности Министерства образования Республики Беларусь на 2019 год“</w:t>
      </w:r>
      <w:r w:rsidRPr="0062525E">
        <w:rPr>
          <w:sz w:val="30"/>
          <w:szCs w:val="30"/>
        </w:rPr>
        <w:t>.</w:t>
      </w:r>
    </w:p>
    <w:p w:rsidR="00304821" w:rsidRPr="0062525E" w:rsidRDefault="00304821" w:rsidP="00304821">
      <w:pPr>
        <w:ind w:firstLine="851"/>
        <w:jc w:val="both"/>
        <w:rPr>
          <w:sz w:val="30"/>
          <w:szCs w:val="30"/>
        </w:rPr>
      </w:pPr>
      <w:r w:rsidRPr="0062525E">
        <w:rPr>
          <w:sz w:val="30"/>
          <w:szCs w:val="30"/>
        </w:rPr>
        <w:t>Информация предст</w:t>
      </w:r>
      <w:r w:rsidR="0062525E" w:rsidRPr="0062525E">
        <w:rPr>
          <w:sz w:val="30"/>
          <w:szCs w:val="30"/>
        </w:rPr>
        <w:t>авляется в ГИАЦ по адресу: 220099</w:t>
      </w:r>
      <w:r w:rsidRPr="0062525E">
        <w:rPr>
          <w:sz w:val="30"/>
          <w:szCs w:val="30"/>
        </w:rPr>
        <w:t>, г. Минск, ул.</w:t>
      </w:r>
      <w:r w:rsidR="0062525E" w:rsidRPr="0062525E">
        <w:rPr>
          <w:sz w:val="30"/>
          <w:szCs w:val="30"/>
        </w:rPr>
        <w:t xml:space="preserve"> Казинца,</w:t>
      </w:r>
      <w:r w:rsidRPr="0062525E">
        <w:rPr>
          <w:sz w:val="30"/>
          <w:szCs w:val="30"/>
        </w:rPr>
        <w:t xml:space="preserve"> д. </w:t>
      </w:r>
      <w:r w:rsidR="0062525E" w:rsidRPr="0062525E">
        <w:rPr>
          <w:sz w:val="30"/>
          <w:szCs w:val="30"/>
        </w:rPr>
        <w:t>4</w:t>
      </w:r>
      <w:r w:rsidRPr="0062525E">
        <w:rPr>
          <w:sz w:val="30"/>
          <w:szCs w:val="30"/>
        </w:rPr>
        <w:t>, к.</w:t>
      </w:r>
      <w:r w:rsidR="0062525E" w:rsidRPr="0062525E">
        <w:rPr>
          <w:sz w:val="30"/>
          <w:szCs w:val="30"/>
        </w:rPr>
        <w:t>10</w:t>
      </w:r>
      <w:r w:rsidRPr="0062525E">
        <w:rPr>
          <w:sz w:val="30"/>
          <w:szCs w:val="30"/>
        </w:rPr>
        <w:t>, Тарасовой Надежде Васильевне. Телефон в городе Минске: (017) 2</w:t>
      </w:r>
      <w:r w:rsidR="0098573C" w:rsidRPr="0062525E">
        <w:rPr>
          <w:sz w:val="30"/>
          <w:szCs w:val="30"/>
        </w:rPr>
        <w:t xml:space="preserve">94 43 12. Мобильный телефон: (29)388 96 </w:t>
      </w:r>
      <w:r w:rsidRPr="0062525E">
        <w:rPr>
          <w:sz w:val="30"/>
          <w:szCs w:val="30"/>
        </w:rPr>
        <w:t>39. Факс: (017)210</w:t>
      </w:r>
      <w:r w:rsidR="0098573C" w:rsidRPr="0062525E">
        <w:rPr>
          <w:sz w:val="30"/>
          <w:szCs w:val="30"/>
        </w:rPr>
        <w:t xml:space="preserve"> 00 </w:t>
      </w:r>
      <w:r w:rsidRPr="0062525E">
        <w:rPr>
          <w:sz w:val="30"/>
          <w:szCs w:val="30"/>
        </w:rPr>
        <w:t xml:space="preserve">99. </w:t>
      </w:r>
      <w:r w:rsidRPr="0062525E">
        <w:rPr>
          <w:sz w:val="30"/>
          <w:szCs w:val="30"/>
          <w:lang w:val="en-US"/>
        </w:rPr>
        <w:t>E</w:t>
      </w:r>
      <w:r w:rsidRPr="0062525E">
        <w:rPr>
          <w:sz w:val="30"/>
          <w:szCs w:val="30"/>
        </w:rPr>
        <w:t>-</w:t>
      </w:r>
      <w:r w:rsidRPr="0062525E">
        <w:rPr>
          <w:sz w:val="30"/>
          <w:szCs w:val="30"/>
          <w:lang w:val="en-US"/>
        </w:rPr>
        <w:t>mail</w:t>
      </w:r>
      <w:r w:rsidRPr="0062525E">
        <w:rPr>
          <w:sz w:val="30"/>
          <w:szCs w:val="30"/>
        </w:rPr>
        <w:t xml:space="preserve">: </w:t>
      </w:r>
      <w:hyperlink r:id="rId7" w:history="1">
        <w:r w:rsidRPr="0062525E">
          <w:rPr>
            <w:rStyle w:val="a3"/>
            <w:sz w:val="30"/>
            <w:szCs w:val="30"/>
            <w:lang w:val="en-US"/>
          </w:rPr>
          <w:t>tarasova</w:t>
        </w:r>
        <w:r w:rsidRPr="0062525E">
          <w:rPr>
            <w:rStyle w:val="a3"/>
            <w:sz w:val="30"/>
            <w:szCs w:val="30"/>
          </w:rPr>
          <w:t>@</w:t>
        </w:r>
        <w:r w:rsidRPr="0062525E">
          <w:rPr>
            <w:rStyle w:val="a3"/>
            <w:sz w:val="30"/>
            <w:szCs w:val="30"/>
            <w:lang w:val="en-US"/>
          </w:rPr>
          <w:t>unibel</w:t>
        </w:r>
        <w:r w:rsidRPr="0062525E">
          <w:rPr>
            <w:rStyle w:val="a3"/>
            <w:sz w:val="30"/>
            <w:szCs w:val="30"/>
          </w:rPr>
          <w:t>.</w:t>
        </w:r>
        <w:r w:rsidRPr="0062525E">
          <w:rPr>
            <w:rStyle w:val="a3"/>
            <w:sz w:val="30"/>
            <w:szCs w:val="30"/>
            <w:lang w:val="en-US"/>
          </w:rPr>
          <w:t>by</w:t>
        </w:r>
      </w:hyperlink>
      <w:r w:rsidRPr="0062525E">
        <w:rPr>
          <w:sz w:val="30"/>
          <w:szCs w:val="30"/>
        </w:rPr>
        <w:t xml:space="preserve">. </w:t>
      </w:r>
    </w:p>
    <w:p w:rsidR="00304821" w:rsidRPr="0062525E" w:rsidRDefault="00304821" w:rsidP="00304821">
      <w:pPr>
        <w:ind w:firstLine="851"/>
        <w:jc w:val="both"/>
        <w:rPr>
          <w:sz w:val="30"/>
          <w:szCs w:val="30"/>
        </w:rPr>
      </w:pPr>
      <w:r w:rsidRPr="0062525E">
        <w:rPr>
          <w:sz w:val="30"/>
          <w:szCs w:val="30"/>
        </w:rPr>
        <w:lastRenderedPageBreak/>
        <w:t xml:space="preserve">В целях обеспечения оперативной передачи информации просьба максимально использовать электронную почту. </w:t>
      </w:r>
    </w:p>
    <w:p w:rsidR="00304821" w:rsidRPr="0062525E" w:rsidRDefault="00304821" w:rsidP="002659F2">
      <w:pPr>
        <w:spacing w:line="360" w:lineRule="auto"/>
        <w:ind w:left="1797" w:right="-760"/>
        <w:rPr>
          <w:sz w:val="30"/>
          <w:szCs w:val="30"/>
        </w:rPr>
      </w:pPr>
    </w:p>
    <w:p w:rsidR="00304821" w:rsidRPr="0062525E" w:rsidRDefault="0098573C" w:rsidP="0098573C">
      <w:pPr>
        <w:tabs>
          <w:tab w:val="left" w:pos="6804"/>
        </w:tabs>
        <w:ind w:right="-760"/>
        <w:rPr>
          <w:sz w:val="30"/>
          <w:szCs w:val="30"/>
        </w:rPr>
      </w:pPr>
      <w:r w:rsidRPr="0062525E">
        <w:rPr>
          <w:sz w:val="30"/>
          <w:szCs w:val="30"/>
        </w:rPr>
        <w:t>Первый заместитель Министра</w:t>
      </w:r>
      <w:r w:rsidRPr="0062525E">
        <w:rPr>
          <w:sz w:val="30"/>
          <w:szCs w:val="30"/>
        </w:rPr>
        <w:tab/>
        <w:t>И.А.Старовойтова</w:t>
      </w:r>
      <w:r w:rsidR="00304821" w:rsidRPr="0062525E">
        <w:rPr>
          <w:sz w:val="30"/>
          <w:szCs w:val="30"/>
        </w:rPr>
        <w:t xml:space="preserve"> </w:t>
      </w:r>
    </w:p>
    <w:p w:rsidR="00304821" w:rsidRPr="0062525E" w:rsidRDefault="00304821" w:rsidP="00304821">
      <w:pPr>
        <w:ind w:right="-760"/>
        <w:rPr>
          <w:sz w:val="30"/>
          <w:szCs w:val="30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304821" w:rsidRDefault="00304821" w:rsidP="00304821">
      <w:pPr>
        <w:ind w:right="-760"/>
        <w:rPr>
          <w:sz w:val="30"/>
          <w:szCs w:val="28"/>
        </w:rPr>
      </w:pPr>
    </w:p>
    <w:p w:rsidR="002659F2" w:rsidRDefault="002659F2" w:rsidP="00304821">
      <w:pPr>
        <w:ind w:right="-760"/>
        <w:rPr>
          <w:sz w:val="30"/>
          <w:szCs w:val="28"/>
        </w:rPr>
      </w:pPr>
    </w:p>
    <w:p w:rsidR="002659F2" w:rsidRDefault="002659F2" w:rsidP="00304821">
      <w:pPr>
        <w:ind w:right="-760"/>
        <w:rPr>
          <w:sz w:val="30"/>
          <w:szCs w:val="28"/>
        </w:rPr>
      </w:pPr>
    </w:p>
    <w:p w:rsidR="002659F2" w:rsidRDefault="002659F2" w:rsidP="00304821">
      <w:pPr>
        <w:ind w:right="-760"/>
        <w:rPr>
          <w:sz w:val="30"/>
          <w:szCs w:val="28"/>
        </w:rPr>
      </w:pPr>
    </w:p>
    <w:p w:rsidR="002659F2" w:rsidRDefault="002659F2" w:rsidP="00304821">
      <w:pPr>
        <w:ind w:right="-760"/>
        <w:rPr>
          <w:sz w:val="30"/>
          <w:szCs w:val="28"/>
        </w:rPr>
      </w:pPr>
    </w:p>
    <w:p w:rsidR="0098573C" w:rsidRDefault="0098573C" w:rsidP="00304821">
      <w:pPr>
        <w:ind w:right="-760"/>
        <w:rPr>
          <w:sz w:val="30"/>
          <w:szCs w:val="28"/>
        </w:rPr>
      </w:pPr>
    </w:p>
    <w:p w:rsidR="0098573C" w:rsidRDefault="0098573C" w:rsidP="00304821">
      <w:pPr>
        <w:ind w:right="-760"/>
        <w:rPr>
          <w:sz w:val="30"/>
          <w:szCs w:val="28"/>
        </w:rPr>
      </w:pPr>
    </w:p>
    <w:p w:rsidR="002659F2" w:rsidRDefault="002659F2" w:rsidP="00304821">
      <w:pPr>
        <w:ind w:right="-760"/>
        <w:rPr>
          <w:sz w:val="30"/>
          <w:szCs w:val="28"/>
        </w:rPr>
      </w:pPr>
    </w:p>
    <w:p w:rsidR="00923DD8" w:rsidRDefault="00304821" w:rsidP="00304821">
      <w:pPr>
        <w:ind w:right="-760"/>
      </w:pPr>
      <w:r>
        <w:rPr>
          <w:sz w:val="18"/>
        </w:rPr>
        <w:t>03-01 Герловская  200 62 72</w:t>
      </w:r>
    </w:p>
    <w:sectPr w:rsidR="00923DD8" w:rsidSect="00381FC9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1D" w:rsidRDefault="0097131D" w:rsidP="00304821">
      <w:r>
        <w:separator/>
      </w:r>
    </w:p>
  </w:endnote>
  <w:endnote w:type="continuationSeparator" w:id="1">
    <w:p w:rsidR="0097131D" w:rsidRDefault="0097131D" w:rsidP="0030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1D" w:rsidRDefault="0097131D" w:rsidP="00304821">
      <w:r>
        <w:separator/>
      </w:r>
    </w:p>
  </w:footnote>
  <w:footnote w:type="continuationSeparator" w:id="1">
    <w:p w:rsidR="0097131D" w:rsidRDefault="0097131D" w:rsidP="00304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92676"/>
      <w:docPartObj>
        <w:docPartGallery w:val="Page Numbers (Top of Page)"/>
        <w:docPartUnique/>
      </w:docPartObj>
    </w:sdtPr>
    <w:sdtContent>
      <w:p w:rsidR="00304821" w:rsidRDefault="0081701A">
        <w:pPr>
          <w:pStyle w:val="a4"/>
          <w:jc w:val="center"/>
        </w:pPr>
        <w:fldSimple w:instr=" PAGE   \* MERGEFORMAT ">
          <w:r w:rsidR="00506961">
            <w:rPr>
              <w:noProof/>
            </w:rPr>
            <w:t>2</w:t>
          </w:r>
        </w:fldSimple>
      </w:p>
    </w:sdtContent>
  </w:sdt>
  <w:p w:rsidR="00304821" w:rsidRDefault="003048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821"/>
    <w:rsid w:val="00007C30"/>
    <w:rsid w:val="00053A5E"/>
    <w:rsid w:val="000F2013"/>
    <w:rsid w:val="001632A3"/>
    <w:rsid w:val="00223E4A"/>
    <w:rsid w:val="002659F2"/>
    <w:rsid w:val="00304821"/>
    <w:rsid w:val="00306D45"/>
    <w:rsid w:val="003324CB"/>
    <w:rsid w:val="00335ACC"/>
    <w:rsid w:val="003475B3"/>
    <w:rsid w:val="00381FC9"/>
    <w:rsid w:val="00462659"/>
    <w:rsid w:val="004B48E9"/>
    <w:rsid w:val="00506961"/>
    <w:rsid w:val="00513FDC"/>
    <w:rsid w:val="00544797"/>
    <w:rsid w:val="00557C60"/>
    <w:rsid w:val="005A35A5"/>
    <w:rsid w:val="005F29B0"/>
    <w:rsid w:val="0062525E"/>
    <w:rsid w:val="007B7A21"/>
    <w:rsid w:val="0081701A"/>
    <w:rsid w:val="00833F2E"/>
    <w:rsid w:val="00865739"/>
    <w:rsid w:val="00923DD8"/>
    <w:rsid w:val="0092404B"/>
    <w:rsid w:val="009413D6"/>
    <w:rsid w:val="0097131D"/>
    <w:rsid w:val="0098573C"/>
    <w:rsid w:val="009F479C"/>
    <w:rsid w:val="009F6563"/>
    <w:rsid w:val="00A855F7"/>
    <w:rsid w:val="00AE4BDE"/>
    <w:rsid w:val="00B46DE6"/>
    <w:rsid w:val="00B83EF6"/>
    <w:rsid w:val="00C055DB"/>
    <w:rsid w:val="00CE2F86"/>
    <w:rsid w:val="00D67C2D"/>
    <w:rsid w:val="00E07534"/>
    <w:rsid w:val="00F12139"/>
    <w:rsid w:val="00F2679E"/>
    <w:rsid w:val="00F657F9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2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8573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4821"/>
    <w:rPr>
      <w:color w:val="0000FF"/>
      <w:u w:val="single"/>
    </w:rPr>
  </w:style>
  <w:style w:type="paragraph" w:customStyle="1" w:styleId="ConsPlusNonformat">
    <w:name w:val="ConsPlusNonformat"/>
    <w:rsid w:val="00304821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048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4821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048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4821"/>
    <w:rPr>
      <w:rFonts w:eastAsia="Times New Roman"/>
      <w:sz w:val="20"/>
      <w:szCs w:val="20"/>
      <w:lang w:eastAsia="ru-RU"/>
    </w:rPr>
  </w:style>
  <w:style w:type="character" w:customStyle="1" w:styleId="cfs1">
    <w:name w:val="cfs1"/>
    <w:basedOn w:val="a0"/>
    <w:rsid w:val="00053A5E"/>
  </w:style>
  <w:style w:type="character" w:customStyle="1" w:styleId="40">
    <w:name w:val="Заголовок 4 Знак"/>
    <w:basedOn w:val="a0"/>
    <w:link w:val="4"/>
    <w:uiPriority w:val="9"/>
    <w:rsid w:val="0098573C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asova@unibel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FDBA-2D6D-40C9-A206-A7AD291C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gerlovskaya</cp:lastModifiedBy>
  <cp:revision>6</cp:revision>
  <cp:lastPrinted>2019-06-20T07:42:00Z</cp:lastPrinted>
  <dcterms:created xsi:type="dcterms:W3CDTF">2019-06-03T13:47:00Z</dcterms:created>
  <dcterms:modified xsi:type="dcterms:W3CDTF">2019-06-26T09:35:00Z</dcterms:modified>
</cp:coreProperties>
</file>